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DAA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附件1</w:t>
      </w:r>
    </w:p>
    <w:p w14:paraId="747E54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723" w:firstLineChars="200"/>
        <w:jc w:val="center"/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val="en-US" w:eastAsia="zh-CN"/>
        </w:rPr>
        <w:t>项目技术要求</w:t>
      </w:r>
    </w:p>
    <w:p w14:paraId="6A0537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一、服务要求</w:t>
      </w:r>
    </w:p>
    <w:p w14:paraId="1F6B17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（一）需求清单</w:t>
      </w:r>
    </w:p>
    <w:tbl>
      <w:tblPr>
        <w:tblStyle w:val="6"/>
        <w:tblW w:w="89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169"/>
        <w:gridCol w:w="1166"/>
        <w:gridCol w:w="881"/>
        <w:gridCol w:w="3829"/>
      </w:tblGrid>
      <w:tr w14:paraId="433C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2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6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D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7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7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5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施工工艺及材料说明</w:t>
            </w:r>
          </w:p>
        </w:tc>
      </w:tr>
      <w:tr w14:paraId="18673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F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D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C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6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D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870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F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3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3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F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4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7591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3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5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施工区地面保护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8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800.0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7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9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1220*2440*8mm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纤维增强硅酸盐板</w:t>
            </w:r>
          </w:p>
          <w:p w14:paraId="1312C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1220*2440*9mm石膏板</w:t>
            </w:r>
          </w:p>
        </w:tc>
      </w:tr>
      <w:tr w14:paraId="7E39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B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E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无尘墙面拆除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0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81.8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3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1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7D7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E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无尘开门洞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7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9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1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切割门洞</w:t>
            </w:r>
          </w:p>
        </w:tc>
      </w:tr>
      <w:tr w14:paraId="2A742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4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4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轻质砖砌墙200墙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4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107.6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4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C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胶泥，水泥粉刷、轻质砖（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600*200*200mm ）</w:t>
            </w:r>
          </w:p>
        </w:tc>
      </w:tr>
      <w:tr w14:paraId="41EF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9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2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轻质砖砌墙120墙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8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156.4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D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胶泥，水泥粉刷、轻质砖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（600*200*120mm ）</w:t>
            </w:r>
          </w:p>
        </w:tc>
      </w:tr>
      <w:tr w14:paraId="292D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9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6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水电改造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6F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800.0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8E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6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墙面开槽，拆装顶，柱子开洞</w:t>
            </w:r>
          </w:p>
        </w:tc>
      </w:tr>
      <w:tr w14:paraId="11B4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3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A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设备带拆装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6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22.0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0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1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A2E2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4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0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拆装旧柜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6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B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拆除后到现场安装</w:t>
            </w:r>
          </w:p>
        </w:tc>
      </w:tr>
      <w:tr w14:paraId="79842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1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6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定做新柜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5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2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28C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2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3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墙面油漆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5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538.0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E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2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ACD8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7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5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儿科支气管镜室设备搬迁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9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1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项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B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家具、设备</w:t>
            </w:r>
          </w:p>
        </w:tc>
      </w:tr>
    </w:tbl>
    <w:p w14:paraId="0D9C4D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（二）质量标准</w:t>
      </w:r>
    </w:p>
    <w:p w14:paraId="18C928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.地面保护：为确保原有地面墙面砖完好无损，施工期间，整楼层地面需热固性纤维硅酸盐阻燃板700平米，耐火温度≧1300度、防火等级A级、1220*2440*9mm石膏板100平米，施工方需提供样品产品合格证及检测报告，经由业主方书面确认方可进场，否则视为安全无保障施工，采购方有权终止施工合同安全文明施工。</w:t>
      </w:r>
    </w:p>
    <w:p w14:paraId="75828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2.无尘低噪施工方案经采购方书面确认，所有建筑垃圾废弃物经消防通道人工转运下楼并外运，不得占用采购方客户通道，确保采购方工作秩序正常。</w:t>
      </w:r>
    </w:p>
    <w:p w14:paraId="1F8741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3.轻质砖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满足CB13544-2000《烧结多孔砖》规定，提供生产方产品合格证及质量检测报告，交由采购方备案并确认。</w:t>
      </w:r>
    </w:p>
    <w:p w14:paraId="3D1785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4.水电改造全面满足采购方生产运行需求，所有产品的质量合格证及行业权威部门颁发检测报告。</w:t>
      </w:r>
    </w:p>
    <w:p w14:paraId="4DCA40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5.设备带拆装须符合GB9706.1-2007医用电气设备安全通用要求，每床位配置德标氧气终端一只和德标医用负压终端一只，六类网口1只及呼叫系统安装孔，特种施工需出示专业许可上岗证书。</w:t>
      </w:r>
    </w:p>
    <w:p w14:paraId="63958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6.订制木柜板材厚度≦2.0mm，环保等级满足E0、F4星标准，出示产品环保等级检测报告。</w:t>
      </w:r>
    </w:p>
    <w:p w14:paraId="21C50B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胶漆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满足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GB18582-2020《建筑用墙面涂料中有害物质限量》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取得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绿色十环标志认证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所有产品提供质量合格证及行业权威部门颁发检测报告。</w:t>
      </w:r>
    </w:p>
    <w:p w14:paraId="52B5A5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二、商务要求</w:t>
      </w:r>
    </w:p>
    <w:p w14:paraId="54D17F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（一）技术支持</w:t>
      </w:r>
    </w:p>
    <w:p w14:paraId="038A7F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1.成交供应商应向采购人提供全方位、及时而有效的技术支持和服务。</w:t>
      </w:r>
    </w:p>
    <w:p w14:paraId="2BFE3C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2.成交供应商负责提供所有产品及配件、运输配送（根据采购单位要求配送到各用户）、安装、调试、配合验收、培训、技术支持等相关工作。</w:t>
      </w:r>
    </w:p>
    <w:p w14:paraId="75E37E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本项目所有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垃圾清运费、搬运费、税费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等费用均包含在总报价中。</w:t>
      </w:r>
    </w:p>
    <w:p w14:paraId="2BC7D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（二）质保及售后服务</w:t>
      </w:r>
    </w:p>
    <w:p w14:paraId="0953A9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.所有货物自验收合格之日起12个月，免费上门服务及技术支持，质量保证期自验收合格之日起算。</w:t>
      </w:r>
    </w:p>
    <w:p w14:paraId="2A902A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.免费安装、调试，质保期内免服务交通费，免送货上门费，免咨询技术培训费。</w:t>
      </w:r>
    </w:p>
    <w:p w14:paraId="446F92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.货物按国家规定的验收规范标准及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文件的技术规格及要求进行验收：每次到货后应立即通知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验货，若提供的货物存在品牌、规格质量标准不符合国家标准或采购要求的，则该批次货物不予验收，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应另行更换符合国家标准或采购要求的货物；若更换后的货物仍存在同类问题的、除货物不予验收外，另处10000元罚款；累计出现三次供货质量不合格的，解除合同。</w:t>
      </w:r>
    </w:p>
    <w:p w14:paraId="105845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.在货物安装调试结束后，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应把详细的记录提供给买方，经双方确认无任何问题，则验收合格，双方正式签字后进入质保期。</w:t>
      </w:r>
    </w:p>
    <w:p w14:paraId="031FF6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（三）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付款方式</w:t>
      </w:r>
    </w:p>
    <w:p w14:paraId="73E313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1.履约保证金：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在与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签订合同后，15个工作日内向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提交合同总金额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%的履约保证金，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采用保险、支票、汇票、本票、金融机构、担保机构出具的保函或者转账等非现金形式提交保证金，如果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拒绝提交履约保证金，则视为放弃中标。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约保证金、银行保函期限为项目验收合格后30天内一直有效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738C01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2.工期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合同签订后，30个工作日内完工。</w:t>
      </w:r>
    </w:p>
    <w:p w14:paraId="123977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3.付款方式：双方签订合同后，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在规定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时间内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完工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完成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设施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的安装调试，并经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验收合格，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出具增值税普通发票后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10个工作日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内，由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100%工程款。</w:t>
      </w:r>
    </w:p>
    <w:p w14:paraId="5CC549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4.履约保证金退还：合同履约结束，经验收合格后的30个工作日内，原路全额无息退还保证金。</w:t>
      </w:r>
    </w:p>
    <w:p w14:paraId="679BA1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5.供应商在合同履行过程中如出现未按采购要求进行履约，采购人将依据不同情况给予处罚并要求其承担相应的法律责任；情节严重采购人有权单方面终止采购合同。</w:t>
      </w:r>
    </w:p>
    <w:p w14:paraId="143E67C8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br w:type="page"/>
      </w:r>
    </w:p>
    <w:p w14:paraId="6D7019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附件2</w:t>
      </w:r>
    </w:p>
    <w:p w14:paraId="0AC052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723" w:firstLineChars="200"/>
        <w:jc w:val="center"/>
        <w:rPr>
          <w:rFonts w:hint="eastAsia" w:ascii="宋体" w:hAnsi="宋体" w:eastAsia="宋体" w:cs="宋体"/>
          <w:b/>
          <w:bCs w:val="0"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  <w:t>江西省政府采购供应商资格信用承诺函（格式）</w:t>
      </w:r>
    </w:p>
    <w:p w14:paraId="0A559E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致：***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单位</w:t>
      </w:r>
    </w:p>
    <w:p w14:paraId="49910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单位名称（自然人姓名）： </w:t>
      </w:r>
    </w:p>
    <w:p w14:paraId="3F530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统一社会信用代码（身份证号码）： </w:t>
      </w:r>
    </w:p>
    <w:p w14:paraId="0B7DBD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法定代表人（负责人）：    </w:t>
      </w:r>
    </w:p>
    <w:p w14:paraId="03F8CD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联系地址和电话： </w:t>
      </w:r>
    </w:p>
    <w:p w14:paraId="127A18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我单位（本人）自愿参加本次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政府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采购活动。严格遵守《中华人民共和国政府采购法》及相关法律法规，坚守公开、公平、公正和诚实信用等原则，依法诚信经营，并郑重承诺： </w:t>
      </w:r>
    </w:p>
    <w:p w14:paraId="26FBD3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（一）我单位（本人）符合采购文件要求以及《中华人民共和国政府采购法》第二十二条规定的条件： </w:t>
      </w:r>
    </w:p>
    <w:p w14:paraId="349921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1、具有独立承担民事责任的能力； </w:t>
      </w:r>
    </w:p>
    <w:p w14:paraId="35F1EB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2、具有良好的商业信誉和健全的财务会计制度； </w:t>
      </w:r>
    </w:p>
    <w:p w14:paraId="619ECC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3、具有履行合同所必需的设备和专业技术能力；</w:t>
      </w:r>
    </w:p>
    <w:p w14:paraId="7B78E8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4、有依法缴纳税收和社会保障资金的良好记录； </w:t>
      </w:r>
    </w:p>
    <w:p w14:paraId="1C46B1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5、参加政府采购活动前三年内，在经营活动中没有重大违法记录； </w:t>
      </w:r>
    </w:p>
    <w:p w14:paraId="5F093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6、符合法律、行政法规规定的其他条件。 </w:t>
      </w:r>
    </w:p>
    <w:p w14:paraId="3521AB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（二）我单位（本人）未被列入严重失信主体名单、失信被执行人、税收违法黑名单、政府采购严重违法失信行为记录名单。 </w:t>
      </w:r>
    </w:p>
    <w:p w14:paraId="3249D1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单位（本人）对本承诺函及所承诺事项真实性、合法性及有效性负责，并已知晓如所作信用承诺不实，可能涉嫌《中华人民共和国政府采购法》第七十七条第一款第（一）项规定的“提供虚假材料谋取中标、成交”违法情形。经调查属实的，自觉接受政府采购行政监管部门按照《中华人民共和国政府采购法》第七十七条：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。”处理。</w:t>
      </w:r>
    </w:p>
    <w:p w14:paraId="296A3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15CD87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供应商名称（单位公章）：</w:t>
      </w:r>
    </w:p>
    <w:p w14:paraId="1E6CB5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或自然人（签字）：</w:t>
      </w:r>
    </w:p>
    <w:p w14:paraId="591E5E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日期：    年    月   日</w:t>
      </w:r>
    </w:p>
    <w:p w14:paraId="7D8BE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 w14:paraId="63EAD5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注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1.我单位（本人）专指参加政府采购活动的供应商（含自然人）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。</w:t>
      </w:r>
    </w:p>
    <w:p w14:paraId="61A46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2.供应商须在投标（响应）文件中按此模板提供承诺函，既未提供前述承诺函又未提供对应事项证明材料的，视为未实质性响应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文件要求，按无效响应处理。 </w:t>
      </w:r>
    </w:p>
    <w:p w14:paraId="0025B6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采购人可以在公告中标（成交）结果后、签订政府采购合同前，核实中标（成交）供应商所作信用承诺事项的真实性。</w:t>
      </w:r>
    </w:p>
    <w:p w14:paraId="49DA5D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DD15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8299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B8299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NTUxZWFmZDgyYjgwYmIzMzg1NjAxZDU1ODFmMzAifQ=="/>
  </w:docVars>
  <w:rsids>
    <w:rsidRoot w:val="0079378B"/>
    <w:rsid w:val="000047A0"/>
    <w:rsid w:val="00017D7E"/>
    <w:rsid w:val="0009645E"/>
    <w:rsid w:val="00150DD5"/>
    <w:rsid w:val="001828DE"/>
    <w:rsid w:val="001C7F7E"/>
    <w:rsid w:val="002C6E5B"/>
    <w:rsid w:val="002F7DD4"/>
    <w:rsid w:val="00305CFE"/>
    <w:rsid w:val="00334D84"/>
    <w:rsid w:val="003747B5"/>
    <w:rsid w:val="00436CC3"/>
    <w:rsid w:val="004D4A25"/>
    <w:rsid w:val="00552858"/>
    <w:rsid w:val="00571AFE"/>
    <w:rsid w:val="0061293A"/>
    <w:rsid w:val="0066387A"/>
    <w:rsid w:val="00734E0E"/>
    <w:rsid w:val="0079378B"/>
    <w:rsid w:val="007D2B82"/>
    <w:rsid w:val="00824EB8"/>
    <w:rsid w:val="008600F6"/>
    <w:rsid w:val="00885564"/>
    <w:rsid w:val="00966990"/>
    <w:rsid w:val="00AC7731"/>
    <w:rsid w:val="00B12190"/>
    <w:rsid w:val="00B85223"/>
    <w:rsid w:val="00B8761E"/>
    <w:rsid w:val="00B87A22"/>
    <w:rsid w:val="00C440AA"/>
    <w:rsid w:val="00CB789C"/>
    <w:rsid w:val="00D17021"/>
    <w:rsid w:val="00DC4717"/>
    <w:rsid w:val="00E772F6"/>
    <w:rsid w:val="00E840E6"/>
    <w:rsid w:val="00E92113"/>
    <w:rsid w:val="00EF7689"/>
    <w:rsid w:val="00F10CC5"/>
    <w:rsid w:val="143C713F"/>
    <w:rsid w:val="149D1C5F"/>
    <w:rsid w:val="1BC83BA3"/>
    <w:rsid w:val="212F7483"/>
    <w:rsid w:val="29096A1C"/>
    <w:rsid w:val="2E67195C"/>
    <w:rsid w:val="2EE43341"/>
    <w:rsid w:val="2FA0035B"/>
    <w:rsid w:val="328B7B9A"/>
    <w:rsid w:val="3DFE0E07"/>
    <w:rsid w:val="464B69A4"/>
    <w:rsid w:val="4ADC01F8"/>
    <w:rsid w:val="4B6B2596"/>
    <w:rsid w:val="4C3B3B88"/>
    <w:rsid w:val="4E362BA3"/>
    <w:rsid w:val="4E7644E7"/>
    <w:rsid w:val="4F12465D"/>
    <w:rsid w:val="50B05B85"/>
    <w:rsid w:val="52CC08C8"/>
    <w:rsid w:val="53A82494"/>
    <w:rsid w:val="57673664"/>
    <w:rsid w:val="58BD3B40"/>
    <w:rsid w:val="5BE80225"/>
    <w:rsid w:val="6C250955"/>
    <w:rsid w:val="6E4E0FC2"/>
    <w:rsid w:val="6F1A265E"/>
    <w:rsid w:val="70784693"/>
    <w:rsid w:val="7E5A4BE9"/>
    <w:rsid w:val="7EB92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after="120" w:line="460" w:lineRule="exact"/>
      <w:jc w:val="center"/>
      <w:outlineLvl w:val="1"/>
    </w:pPr>
    <w:rPr>
      <w:rFonts w:ascii="宋体" w:hAnsi="宋体" w:cstheme="majorBidi"/>
      <w:b/>
      <w:bCs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qbjivll"/>
    <w:basedOn w:val="7"/>
    <w:qFormat/>
    <w:uiPriority w:val="0"/>
  </w:style>
  <w:style w:type="character" w:customStyle="1" w:styleId="12">
    <w:name w:val="font5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6">
    <w:name w:val="font41"/>
    <w:basedOn w:val="7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7">
    <w:name w:val="font1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8">
    <w:name w:val="font71"/>
    <w:basedOn w:val="7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1493</Words>
  <Characters>1681</Characters>
  <Lines>7</Lines>
  <Paragraphs>1</Paragraphs>
  <TotalTime>0</TotalTime>
  <ScaleCrop>false</ScaleCrop>
  <LinksUpToDate>false</LinksUpToDate>
  <CharactersWithSpaces>1683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2023-08-11T07:26:00Z</dcterms:created>
  <dc:creator>Administrator</dc:creator>
  <cp:lastModifiedBy>阿彩彩彩</cp:lastModifiedBy>
  <cp:lastPrinted>2024-07-23T08:51:00Z</cp:lastPrinted>
  <dcterms:modified xsi:type="dcterms:W3CDTF">2024-07-23T09:29:39Z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0BE78B193C7C490C832BAD8A3123AA02_13</vt:lpwstr>
  </property>
</Properties>
</file>